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E12043"/>
    <w:p w:rsidR="00000000" w:rsidRDefault="00E12043"/>
    <w:p w:rsidR="00000000" w:rsidRDefault="00E12043"/>
    <w:p w:rsidR="00000000" w:rsidRDefault="00E12043">
      <w:pPr>
        <w:jc w:val="center"/>
        <w:rPr>
          <w:sz w:val="32"/>
          <w:szCs w:val="32"/>
        </w:rPr>
      </w:pPr>
      <w:r>
        <w:rPr>
          <w:sz w:val="32"/>
          <w:szCs w:val="32"/>
        </w:rPr>
        <w:t>EME 185</w:t>
      </w:r>
    </w:p>
    <w:p w:rsidR="00000000" w:rsidRDefault="00E12043">
      <w:pPr>
        <w:jc w:val="center"/>
        <w:rPr>
          <w:sz w:val="32"/>
          <w:szCs w:val="32"/>
        </w:rPr>
      </w:pPr>
      <w:r>
        <w:rPr>
          <w:sz w:val="32"/>
          <w:szCs w:val="32"/>
        </w:rPr>
        <w:t>“Preliminary Machine Architecture”</w:t>
      </w:r>
    </w:p>
    <w:p w:rsidR="00000000" w:rsidRDefault="00E12043">
      <w:pPr>
        <w:jc w:val="center"/>
        <w:rPr>
          <w:sz w:val="32"/>
          <w:szCs w:val="32"/>
        </w:rPr>
      </w:pPr>
    </w:p>
    <w:p w:rsidR="00000000" w:rsidRDefault="00E12043">
      <w:pPr>
        <w:jc w:val="center"/>
        <w:rPr>
          <w:sz w:val="32"/>
          <w:szCs w:val="32"/>
        </w:rPr>
      </w:pPr>
      <w:r>
        <w:rPr>
          <w:sz w:val="32"/>
          <w:szCs w:val="32"/>
        </w:rPr>
        <w:t>Chris Adams</w:t>
      </w:r>
    </w:p>
    <w:p w:rsidR="00000000" w:rsidRDefault="00E12043">
      <w:pPr>
        <w:jc w:val="center"/>
        <w:rPr>
          <w:sz w:val="32"/>
          <w:szCs w:val="32"/>
        </w:rPr>
      </w:pPr>
      <w:r>
        <w:rPr>
          <w:sz w:val="32"/>
          <w:szCs w:val="32"/>
        </w:rPr>
        <w:t xml:space="preserve">Alex </w:t>
      </w:r>
      <w:proofErr w:type="spellStart"/>
      <w:r>
        <w:rPr>
          <w:sz w:val="32"/>
          <w:szCs w:val="32"/>
        </w:rPr>
        <w:t>Bakos</w:t>
      </w:r>
      <w:proofErr w:type="spellEnd"/>
    </w:p>
    <w:p w:rsidR="00000000" w:rsidRDefault="00E12043">
      <w:pPr>
        <w:jc w:val="center"/>
        <w:rPr>
          <w:sz w:val="32"/>
          <w:szCs w:val="32"/>
        </w:rPr>
      </w:pPr>
      <w:r>
        <w:rPr>
          <w:sz w:val="32"/>
          <w:szCs w:val="32"/>
        </w:rPr>
        <w:t xml:space="preserve">Ryan </w:t>
      </w:r>
      <w:proofErr w:type="spellStart"/>
      <w:r>
        <w:rPr>
          <w:sz w:val="32"/>
          <w:szCs w:val="32"/>
        </w:rPr>
        <w:t>Flavell</w:t>
      </w:r>
      <w:proofErr w:type="spellEnd"/>
    </w:p>
    <w:p w:rsidR="00000000" w:rsidRDefault="00E12043">
      <w:pPr>
        <w:jc w:val="center"/>
        <w:rPr>
          <w:sz w:val="32"/>
          <w:szCs w:val="32"/>
        </w:rPr>
      </w:pPr>
      <w:r>
        <w:rPr>
          <w:sz w:val="32"/>
          <w:szCs w:val="32"/>
        </w:rPr>
        <w:t>Leo Gomez</w:t>
      </w:r>
    </w:p>
    <w:p w:rsidR="00000000" w:rsidRDefault="00E12043"/>
    <w:p w:rsidR="00000000" w:rsidRDefault="00E12043"/>
    <w:p w:rsidR="00000000" w:rsidRDefault="00E12043"/>
    <w:p w:rsidR="00000000" w:rsidRDefault="00E12043"/>
    <w:p w:rsidR="00000000" w:rsidRDefault="00E1204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3.1pt;margin-top:5.15pt;width:361.25pt;height:297.2pt;z-index:5;mso-wrap-distance-left:9.05pt;mso-wrap-distance-right:9.05pt" filled="t">
            <v:fill color2="black"/>
            <v:imagedata r:id="rId4" o:title="" croptop="19524f" cropbottom="9757f" cropleft="21715f" cropright="8543f"/>
          </v:shape>
        </w:pict>
      </w:r>
    </w:p>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Pr>
        <w:jc w:val="center"/>
        <w:rPr>
          <w:sz w:val="40"/>
          <w:szCs w:val="40"/>
        </w:rPr>
      </w:pPr>
    </w:p>
    <w:p w:rsidR="00000000" w:rsidRDefault="00E12043">
      <w:pPr>
        <w:jc w:val="center"/>
        <w:rPr>
          <w:sz w:val="40"/>
          <w:szCs w:val="40"/>
        </w:rPr>
      </w:pPr>
      <w:r>
        <w:rPr>
          <w:sz w:val="40"/>
          <w:szCs w:val="40"/>
        </w:rPr>
        <w:t>Drum Brake Manipulator</w:t>
      </w:r>
    </w:p>
    <w:p w:rsidR="00000000" w:rsidRDefault="00E12043">
      <w:pPr>
        <w:jc w:val="center"/>
        <w:rPr>
          <w:sz w:val="40"/>
          <w:szCs w:val="40"/>
        </w:rPr>
      </w:pPr>
    </w:p>
    <w:p w:rsidR="00000000" w:rsidRDefault="00E12043"/>
    <w:p w:rsidR="00000000" w:rsidRDefault="00E12043"/>
    <w:p w:rsidR="00000000" w:rsidRDefault="00E12043"/>
    <w:p w:rsidR="00000000" w:rsidRDefault="00E12043"/>
    <w:p w:rsidR="00000000" w:rsidRDefault="00E12043">
      <w:pPr>
        <w:rPr>
          <w:b/>
        </w:rPr>
      </w:pPr>
      <w:r>
        <w:rPr>
          <w:b/>
        </w:rPr>
        <w:lastRenderedPageBreak/>
        <w:t>Definition of Task:</w:t>
      </w:r>
    </w:p>
    <w:p w:rsidR="00000000" w:rsidRDefault="00E12043"/>
    <w:p w:rsidR="00000000" w:rsidRDefault="00E12043">
      <w:r>
        <w:t>A mechanical manipulator arm, utilizing electric power, will be designed for a pick a</w:t>
      </w:r>
      <w:r>
        <w:t>nd place operation.  The manipulator will pick up the drum brake from the gravity roller conveyor, orientate, align and place it on the axle for a worker to bolt in place. It is intended to be operated by a single operator with the total time of assembly t</w:t>
      </w:r>
      <w:r>
        <w:t xml:space="preserve">o be approximately one and a half minutes.  Ultimately, the aim of this manipulator arm is to improve </w:t>
      </w:r>
      <w:r>
        <w:rPr>
          <w:bCs/>
        </w:rPr>
        <w:t>ergonomics of the process, and increase productivity and safety in the assembly of the b</w:t>
      </w:r>
      <w:r>
        <w:t xml:space="preserve">rake drums to the axle. </w:t>
      </w:r>
    </w:p>
    <w:p w:rsidR="00000000" w:rsidRDefault="00E12043"/>
    <w:p w:rsidR="00000000" w:rsidRDefault="00E12043">
      <w:pPr>
        <w:rPr>
          <w:b/>
        </w:rPr>
      </w:pPr>
      <w:r>
        <w:rPr>
          <w:b/>
        </w:rPr>
        <w:t>Design Strategy:</w:t>
      </w:r>
    </w:p>
    <w:p w:rsidR="00000000" w:rsidRDefault="00E12043"/>
    <w:p w:rsidR="00000000" w:rsidRDefault="00E12043">
      <w:r>
        <w:t>After dividing the man</w:t>
      </w:r>
      <w:r>
        <w:t xml:space="preserve">ipulator arm into four subsystems (clamping, lifting, tilting, and rotating) and selecting the best idea from each subsystem; the group’s focus turned to how to effectively and efficiently integrate the four subsystems together.  Included in Appendix A is </w:t>
      </w:r>
      <w:r>
        <w:t>the preliminary design for the manipulator arm, which shows the four specific subsystems and the interfacing subsystems together.  Also, included in this report are the sketches of each subsystem interface.</w:t>
      </w:r>
    </w:p>
    <w:p w:rsidR="00000000" w:rsidRDefault="00E12043"/>
    <w:p w:rsidR="00000000" w:rsidRDefault="00E12043">
      <w:r>
        <w:t>The next step in this project will be to present</w:t>
      </w:r>
      <w:r>
        <w:t xml:space="preserve"> this design to our industry sponsor, Flexible Assembly, and listen to their feedback with regards to our future steps for this project.</w:t>
      </w:r>
    </w:p>
    <w:p w:rsidR="00000000" w:rsidRDefault="00E12043">
      <w:pPr>
        <w:rPr>
          <w:b/>
          <w:bCs/>
        </w:rPr>
      </w:pPr>
    </w:p>
    <w:p w:rsidR="00000000" w:rsidRDefault="00E12043">
      <w:pPr>
        <w:rPr>
          <w:b/>
          <w:bCs/>
        </w:rPr>
      </w:pPr>
      <w:r>
        <w:rPr>
          <w:b/>
          <w:bCs/>
        </w:rPr>
        <w:t>Subsystems and their interfaces:</w:t>
      </w:r>
    </w:p>
    <w:p w:rsidR="00000000" w:rsidRDefault="00E12043"/>
    <w:p w:rsidR="00000000" w:rsidRDefault="00E12043">
      <w:r>
        <w:rPr>
          <w:b/>
          <w:bCs/>
        </w:rPr>
        <w:t>Lifting:</w:t>
      </w:r>
      <w:r>
        <w:t xml:space="preserve">  </w:t>
      </w:r>
    </w:p>
    <w:p w:rsidR="00000000" w:rsidRDefault="00E12043">
      <w:pPr>
        <w:rPr>
          <w:shd w:val="clear" w:color="auto" w:fill="FFFF00"/>
        </w:rPr>
      </w:pPr>
    </w:p>
    <w:p w:rsidR="00000000" w:rsidRDefault="00E12043">
      <w:r>
        <w:t>The primary responsibility of the lifting subsystem is to lift and lower</w:t>
      </w:r>
      <w:r>
        <w:t xml:space="preserve"> the manipulator arm carrying the brake drum to the axle.  It must reliably maintain this height while traveling to the axle and bring it level to the height of the axle.  Another aspect that was considered with the lifter is that while lifting and transpo</w:t>
      </w:r>
      <w:r>
        <w:t>rting, the subsystem must be rigid to prevent against swaying while traveling.</w:t>
      </w:r>
    </w:p>
    <w:p w:rsidR="00000000" w:rsidRDefault="00E12043">
      <w:r>
        <w:tab/>
      </w:r>
    </w:p>
    <w:p w:rsidR="00000000" w:rsidRDefault="00E12043">
      <w:r>
        <w:t>The vertical movement mechanism will be made of two steel square tubes of slightly different sizes mounted vertically from the overhead rail system.  The smaller of the two tu</w:t>
      </w:r>
      <w:r>
        <w:t>bes will move inside the larger allowing for the vertical movement of the drum brake.  This lifting will be achieved through dual electric powered linear actuators. (Appendix C)  This lifter will have the range of motion from the gravity roller conveyor (2</w:t>
      </w:r>
      <w:r>
        <w:t>4 inches off the ground) to the height of the axel assembly (44 inches off the ground), a span of about 20 inches.  The linear actuators that have been specified allow for 30 inches of travel and provide a lifting force of 400lb a piece.</w:t>
      </w:r>
    </w:p>
    <w:p w:rsidR="00000000" w:rsidRDefault="00E12043">
      <w:pPr>
        <w:rPr>
          <w:u w:val="single"/>
        </w:rPr>
      </w:pPr>
    </w:p>
    <w:p w:rsidR="00000000" w:rsidRDefault="00E12043">
      <w:r>
        <w:rPr>
          <w:u w:val="single"/>
        </w:rPr>
        <w:t>Interface with va</w:t>
      </w:r>
      <w:r>
        <w:rPr>
          <w:u w:val="single"/>
        </w:rPr>
        <w:t>rious subsystems:</w:t>
      </w:r>
      <w:r>
        <w:t xml:space="preserve">  From the 7500 </w:t>
      </w:r>
      <w:proofErr w:type="spellStart"/>
      <w:r>
        <w:t>Knightbridge</w:t>
      </w:r>
      <w:proofErr w:type="spellEnd"/>
      <w:r>
        <w:t xml:space="preserve"> to the rigid column, steel tubing.  </w:t>
      </w:r>
    </w:p>
    <w:p w:rsidR="00000000" w:rsidRDefault="00E12043">
      <w:pPr>
        <w:rPr>
          <w:u w:val="single"/>
        </w:rPr>
      </w:pPr>
    </w:p>
    <w:p w:rsidR="00000000" w:rsidRDefault="00E12043">
      <w:r>
        <w:t>The vertical movement mechanism needs to integrate with two other systems, one to the top and one to the bottom. (Appendix D)  The top system is the rail system connected t</w:t>
      </w:r>
      <w:r>
        <w:t xml:space="preserve">o the 7500 </w:t>
      </w:r>
      <w:proofErr w:type="spellStart"/>
      <w:r>
        <w:t>Knightbridge</w:t>
      </w:r>
      <w:proofErr w:type="spellEnd"/>
      <w:r>
        <w:t xml:space="preserve"> (Figure 1) and the bottom system is the tilting hinge connected to the clamp (Figure 2).  To mate with the rail system there are two possible methods.  One is a direct MIG weld to a selected rail car and the second is to bolt the ve</w:t>
      </w:r>
      <w:r>
        <w:t xml:space="preserve">rtical movement mechanism to the rail car.  </w:t>
      </w:r>
    </w:p>
    <w:p w:rsidR="00000000" w:rsidRDefault="00E12043"/>
    <w:p w:rsidR="00000000" w:rsidRDefault="00E12043">
      <w:r>
        <w:t xml:space="preserve">While the MIG welds would provide a stronger link between the two systems, we have decided to go with two bolts in double sheer to the rail car.  This is because bolts do not require specialist to assemble and </w:t>
      </w:r>
      <w:r>
        <w:t xml:space="preserve">can be put together without having to take welding safety precautions required in a fully operational plant.  Secondly, welding requires much more time to assemble and dissemble which could </w:t>
      </w:r>
      <w:r>
        <w:lastRenderedPageBreak/>
        <w:t>be a major issue if our machine is no longer required for manufact</w:t>
      </w:r>
      <w:r>
        <w:t xml:space="preserve">uring or needs to be disassembled for maintenance.  Two bolts were chosen to keep the vertical movement mechanism as ridged as possible, as specified by the buyer. </w:t>
      </w:r>
    </w:p>
    <w:p w:rsidR="00000000" w:rsidRDefault="00E12043">
      <w:r>
        <w:tab/>
      </w:r>
    </w:p>
    <w:p w:rsidR="00000000" w:rsidRDefault="00E12043">
      <w:r>
        <w:t xml:space="preserve">To mate the bottom of the rigid column and the tilting hinge, a special bracket is to be </w:t>
      </w:r>
      <w:r>
        <w:t>welded onto the bottom of the lower steel tube that will connect to the hinge with regular hardware.  Again, bolts were selected for this interface because they allow for quick replacement and the ability to assemble and disassemble the subsystems quickly.</w:t>
      </w:r>
    </w:p>
    <w:p w:rsidR="00000000" w:rsidRDefault="00E12043"/>
    <w:p w:rsidR="00000000" w:rsidRDefault="00E12043">
      <w:r>
        <w:pict>
          <v:shape id="_x0000_i1025" type="#_x0000_t75" style="width:262.2pt;height:235.2pt">
            <v:imagedata r:id="rId5" o:title="" croptop="11397f" cropbottom="16192f" cropleft="10061f" cropright="21694f" gain="25"/>
          </v:shape>
        </w:pict>
      </w:r>
      <w:r>
        <w:pict>
          <v:shape id="_x0000_i1026" type="#_x0000_t75" style="width:231.6pt;height:280.2pt">
            <v:imagedata r:id="rId6" o:title="" croptop="13700f" cropbottom="5677f" cropleft="9771f" cropright="25213f" gain="297891f"/>
          </v:shape>
        </w:pict>
      </w:r>
    </w:p>
    <w:p w:rsidR="00000000" w:rsidRDefault="00E12043">
      <w:pPr>
        <w:ind w:left="709" w:firstLine="709"/>
      </w:pPr>
      <w:r>
        <w:t>Figure 1: Top Piece</w:t>
      </w:r>
      <w:r>
        <w:tab/>
      </w:r>
      <w:r>
        <w:tab/>
      </w:r>
      <w:r>
        <w:tab/>
      </w:r>
      <w:r>
        <w:tab/>
      </w:r>
      <w:r>
        <w:tab/>
      </w:r>
      <w:r>
        <w:tab/>
        <w:t>Figure 2: Bottom Piece</w:t>
      </w:r>
    </w:p>
    <w:p w:rsidR="00000000" w:rsidRDefault="00E12043"/>
    <w:p w:rsidR="00000000" w:rsidRDefault="00E12043"/>
    <w:p w:rsidR="00000000" w:rsidRDefault="00E12043"/>
    <w:p w:rsidR="00000000" w:rsidRDefault="00E12043"/>
    <w:p w:rsidR="00000000" w:rsidRDefault="00E12043"/>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r>
        <w:rPr>
          <w:b/>
        </w:rPr>
        <w:lastRenderedPageBreak/>
        <w:t>Tilting:</w:t>
      </w:r>
      <w:r>
        <w:t xml:space="preserve">  The tilting subsystem is actually the interface from the lifting to the clamping.  </w:t>
      </w:r>
    </w:p>
    <w:p w:rsidR="00000000" w:rsidRDefault="00E12043"/>
    <w:p w:rsidR="00000000" w:rsidRDefault="00E12043">
      <w:r>
        <w:t>The drum brake assembly must be able to rotated 90 degrees with the pumpkin oriented towar</w:t>
      </w:r>
      <w:r>
        <w:t>ds the inside of the axle.  When the assembly is tilted, it must remain in a level position for the brake assembly to fit flush to the flange on the axle.</w:t>
      </w:r>
    </w:p>
    <w:p w:rsidR="00000000" w:rsidRDefault="00E12043"/>
    <w:p w:rsidR="00000000" w:rsidRDefault="00E12043">
      <w:r>
        <w:t xml:space="preserve">Several subsystems were considered to tilt the drum brake 90 degrees, and all of them will probably </w:t>
      </w:r>
      <w:r>
        <w:t>work out fine.  The best idea which we have for tilting comes from using a hinge above the clamp and after clamping the shaft, when the drum brake assembly is pulled up, it will tilt as well and almost become level on its own.  The only decision at this po</w:t>
      </w:r>
      <w:r>
        <w:t>int becomes how to lock the assembly at the level position.  Two strong ideas are to either have bolt go through the hinge to lock it in place once 90 degrees is reached or to attach a winch to the outside of the clamp to pull it to a straight position.  F</w:t>
      </w:r>
      <w:r>
        <w:t>urther tests will need to be made to determine which one works more efficiently.</w:t>
      </w:r>
    </w:p>
    <w:p w:rsidR="00000000" w:rsidRDefault="00E12043"/>
    <w:p w:rsidR="00000000" w:rsidRDefault="00E12043">
      <w:r>
        <w:pict>
          <v:shape id="_x0000_i1027" type="#_x0000_t75" style="width:143.4pt;height:2in" filled="t">
            <v:fill color2="black"/>
            <v:imagedata r:id="rId7" o:title="" croptop="19643f" cropbottom="16498f" cropleft="29972f" cropright="15248f"/>
            <o:lock v:ext="edit" aspectratio="f"/>
          </v:shape>
        </w:pict>
      </w:r>
      <w:r>
        <w:t xml:space="preserve"> </w:t>
      </w:r>
      <w:r>
        <w:tab/>
      </w:r>
      <w:r>
        <w:pict>
          <v:shape id="_x0000_i1028" type="#_x0000_t75" style="width:143.4pt;height:2in" filled="t">
            <v:fill color2="black"/>
            <v:imagedata r:id="rId8" o:title="" croptop="15659f" cropbottom="18315f" cropleft="30059f" cropright="16297f"/>
            <o:lock v:ext="edit" aspectratio="f"/>
          </v:shape>
        </w:pict>
      </w:r>
      <w:r>
        <w:t xml:space="preserve"> </w:t>
      </w:r>
      <w:r>
        <w:tab/>
      </w:r>
      <w:r>
        <w:pict>
          <v:shape id="_x0000_i1029" type="#_x0000_t75" style="width:143.4pt;height:2in" filled="t">
            <v:fill color2="black"/>
            <v:imagedata r:id="rId9" o:title="" croptop="16288f" cropbottom="17476f" cropleft="29579f" cropright="15554f"/>
            <o:lock v:ext="edit" aspectratio="f"/>
          </v:shape>
        </w:pict>
      </w:r>
    </w:p>
    <w:p w:rsidR="00000000" w:rsidRDefault="00E12043"/>
    <w:p w:rsidR="00000000" w:rsidRDefault="00E12043">
      <w:r>
        <w:rPr>
          <w:noProof/>
        </w:rPr>
      </w:r>
      <w:r>
        <w:pict>
          <v:shape id="_x0000_s1099" type="#_x0000_t75" style="width:2in;height:2in;mso-position-horizontal-relative:char;mso-position-vertical-relative:line">
            <v:imagedata r:id="rId10" o:title="hinge1" croptop="14352f" cropbottom="22413f" cropleft="10617f" cropright="25402f"/>
            <o:lock v:ext="edit" aspectratio="f"/>
            <w10:anchorlock/>
          </v:shape>
        </w:pict>
      </w:r>
      <w:r>
        <w:tab/>
      </w:r>
      <w:r>
        <w:rPr>
          <w:noProof/>
        </w:rPr>
      </w:r>
      <w:r>
        <w:pict>
          <v:shape id="_x0000_s1100" type="#_x0000_t75" style="width:2in;height:2in;mso-position-horizontal-relative:char;mso-position-vertical-relative:line">
            <v:imagedata r:id="rId11" o:title="hinge2" croptop="22807f" cropbottom="23101f" cropleft="8493f" cropright="25402f"/>
            <o:lock v:ext="edit" aspectratio="f"/>
            <w10:anchorlock/>
          </v:shape>
        </w:pict>
      </w:r>
      <w:r>
        <w:tab/>
      </w:r>
      <w:r>
        <w:rPr>
          <w:noProof/>
        </w:rPr>
      </w:r>
      <w:r>
        <w:pict>
          <v:shape id="_x0000_s1101" type="#_x0000_t75" style="width:2in;height:2in;mso-position-horizontal-relative:char;mso-position-vertical-relative:line">
            <v:imagedata r:id="rId12" o:title="hinge3" croptop="25559f" cropbottom="21774f" cropleft="8651f" cropright="25244f"/>
            <o:lock v:ext="edit" aspectratio="f"/>
            <w10:anchorlock/>
          </v:shape>
        </w:pict>
      </w:r>
    </w:p>
    <w:p w:rsidR="00000000" w:rsidRDefault="00E12043">
      <w:pPr>
        <w:rPr>
          <w:b/>
        </w:rPr>
      </w:pPr>
    </w:p>
    <w:p w:rsidR="00000000" w:rsidRDefault="00E12043">
      <w:pPr>
        <w:rPr>
          <w:b/>
        </w:rPr>
      </w:pPr>
    </w:p>
    <w:p w:rsidR="00000000" w:rsidRDefault="00E12043">
      <w:pPr>
        <w:rPr>
          <w:b/>
        </w:rPr>
      </w:pPr>
      <w:r>
        <w:rPr>
          <w:b/>
        </w:rPr>
        <w:t xml:space="preserve">    </w:t>
      </w: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r>
        <w:rPr>
          <w:b/>
        </w:rPr>
        <w:lastRenderedPageBreak/>
        <w:t>Clamping:  From the rigid support column to the clamp.</w:t>
      </w:r>
    </w:p>
    <w:p w:rsidR="00000000" w:rsidRDefault="00E12043"/>
    <w:p w:rsidR="00000000" w:rsidRDefault="00E12043">
      <w:pPr>
        <w:rPr>
          <w:bCs/>
        </w:rPr>
      </w:pPr>
      <w:r>
        <w:rPr>
          <w:bCs/>
        </w:rPr>
        <w:t>The c</w:t>
      </w:r>
      <w:r>
        <w:rPr>
          <w:bCs/>
        </w:rPr>
        <w:t xml:space="preserve">lamping subsystem briefly is the pipe clamp from Caldwell Inc.  (Appendix B)  </w:t>
      </w:r>
    </w:p>
    <w:p w:rsidR="00000000" w:rsidRDefault="00E12043"/>
    <w:p w:rsidR="00000000" w:rsidRDefault="00E12043">
      <w:r>
        <w:rPr>
          <w:bCs/>
        </w:rPr>
        <w:t xml:space="preserve">The clamping interface has the responsibility to </w:t>
      </w:r>
      <w:r>
        <w:t>integrate the clamp to the rotating, lifting and swiveling subsystems, the clamp will use a heavy duty bolt fastening it to squ</w:t>
      </w:r>
      <w:r>
        <w:t>are tubing made out of Carbon Steel, AISI 1060 (Normalized) which is typically used for general construction; general mechanical engineering applications as well as automotive, tools and springs.</w:t>
      </w:r>
    </w:p>
    <w:p w:rsidR="00000000" w:rsidRDefault="00E12043">
      <w:r>
        <w:t xml:space="preserve"> </w:t>
      </w:r>
    </w:p>
    <w:p w:rsidR="00000000" w:rsidRDefault="00E12043"/>
    <w:tbl>
      <w:tblPr>
        <w:tblW w:w="5262" w:type="dxa"/>
        <w:jc w:val="center"/>
        <w:tblInd w:w="93" w:type="dxa"/>
        <w:tblLook w:val="0000"/>
      </w:tblPr>
      <w:tblGrid>
        <w:gridCol w:w="3225"/>
        <w:gridCol w:w="2037"/>
      </w:tblGrid>
      <w:tr w:rsidR="00000000">
        <w:trPr>
          <w:trHeight w:val="272"/>
          <w:jc w:val="center"/>
        </w:trPr>
        <w:tc>
          <w:tcPr>
            <w:tcW w:w="3225" w:type="dxa"/>
            <w:tcBorders>
              <w:top w:val="single" w:sz="8" w:space="0" w:color="auto"/>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Density [kg/m^3]</w:t>
            </w:r>
          </w:p>
        </w:tc>
        <w:tc>
          <w:tcPr>
            <w:tcW w:w="2037" w:type="dxa"/>
            <w:tcBorders>
              <w:top w:val="single" w:sz="8" w:space="0" w:color="auto"/>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7.8e3 - 7.9e3</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Price [USD/kg]</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.0857 - .9</w:t>
            </w:r>
            <w:r>
              <w:rPr>
                <w:rFonts w:ascii="Arial" w:hAnsi="Arial" w:cs="Arial"/>
                <w:sz w:val="20"/>
                <w:szCs w:val="20"/>
              </w:rPr>
              <w:t>43</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rPr>
                <w:rFonts w:ascii="Arial" w:hAnsi="Arial" w:cs="Arial"/>
                <w:b/>
              </w:rPr>
            </w:pPr>
            <w:r>
              <w:rPr>
                <w:rFonts w:ascii="Arial" w:hAnsi="Arial" w:cs="Arial"/>
                <w:b/>
              </w:rPr>
              <w:t>Mechanical Properties</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Young's Modulus</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208 - 216 [</w:t>
            </w:r>
            <w:proofErr w:type="spellStart"/>
            <w:r>
              <w:rPr>
                <w:rFonts w:ascii="Arial" w:hAnsi="Arial" w:cs="Arial"/>
                <w:sz w:val="20"/>
                <w:szCs w:val="20"/>
              </w:rPr>
              <w:t>Gpa</w:t>
            </w:r>
            <w:proofErr w:type="spellEnd"/>
            <w:r>
              <w:rPr>
                <w:rFonts w:ascii="Arial" w:hAnsi="Arial" w:cs="Arial"/>
                <w:sz w:val="20"/>
                <w:szCs w:val="20"/>
              </w:rPr>
              <w:t>]</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Shear Modulus</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80 - 85 [</w:t>
            </w:r>
            <w:proofErr w:type="spellStart"/>
            <w:r>
              <w:rPr>
                <w:rFonts w:ascii="Arial" w:hAnsi="Arial" w:cs="Arial"/>
                <w:sz w:val="20"/>
                <w:szCs w:val="20"/>
              </w:rPr>
              <w:t>Gpa</w:t>
            </w:r>
            <w:proofErr w:type="spellEnd"/>
            <w:r>
              <w:rPr>
                <w:rFonts w:ascii="Arial" w:hAnsi="Arial" w:cs="Arial"/>
                <w:sz w:val="20"/>
                <w:szCs w:val="20"/>
              </w:rPr>
              <w:t>]</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Bulk Modulus</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161 - 176 [</w:t>
            </w:r>
            <w:proofErr w:type="spellStart"/>
            <w:r>
              <w:rPr>
                <w:rFonts w:ascii="Arial" w:hAnsi="Arial" w:cs="Arial"/>
                <w:sz w:val="20"/>
                <w:szCs w:val="20"/>
              </w:rPr>
              <w:t>Gpa</w:t>
            </w:r>
            <w:proofErr w:type="spellEnd"/>
            <w:r>
              <w:rPr>
                <w:rFonts w:ascii="Arial" w:hAnsi="Arial" w:cs="Arial"/>
                <w:sz w:val="20"/>
                <w:szCs w:val="20"/>
              </w:rPr>
              <w:t>]</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Poisson's Ratio</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0.285 - 0.295 [</w:t>
            </w:r>
            <w:proofErr w:type="spellStart"/>
            <w:r>
              <w:rPr>
                <w:rFonts w:ascii="Arial" w:hAnsi="Arial" w:cs="Arial"/>
                <w:sz w:val="20"/>
                <w:szCs w:val="20"/>
              </w:rPr>
              <w:t>Gpa</w:t>
            </w:r>
            <w:proofErr w:type="spellEnd"/>
            <w:r>
              <w:rPr>
                <w:rFonts w:ascii="Arial" w:hAnsi="Arial" w:cs="Arial"/>
                <w:sz w:val="20"/>
                <w:szCs w:val="20"/>
              </w:rPr>
              <w:t>]</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Yield Strength</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375- 465 [</w:t>
            </w:r>
            <w:proofErr w:type="spellStart"/>
            <w:r>
              <w:rPr>
                <w:rFonts w:ascii="Arial" w:hAnsi="Arial" w:cs="Arial"/>
                <w:sz w:val="20"/>
                <w:szCs w:val="20"/>
              </w:rPr>
              <w:t>Mpa</w:t>
            </w:r>
            <w:proofErr w:type="spellEnd"/>
            <w:r>
              <w:rPr>
                <w:rFonts w:ascii="Arial" w:hAnsi="Arial" w:cs="Arial"/>
                <w:sz w:val="20"/>
                <w:szCs w:val="20"/>
              </w:rPr>
              <w:t>]</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Tensile Strength</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695- 855 [</w:t>
            </w:r>
            <w:proofErr w:type="spellStart"/>
            <w:r>
              <w:rPr>
                <w:rFonts w:ascii="Arial" w:hAnsi="Arial" w:cs="Arial"/>
                <w:sz w:val="20"/>
                <w:szCs w:val="20"/>
              </w:rPr>
              <w:t>Mpa</w:t>
            </w:r>
            <w:proofErr w:type="spellEnd"/>
            <w:r>
              <w:rPr>
                <w:rFonts w:ascii="Arial" w:hAnsi="Arial" w:cs="Arial"/>
                <w:sz w:val="20"/>
                <w:szCs w:val="20"/>
              </w:rPr>
              <w:t>]</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Compressive Strength</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375 - 465 [</w:t>
            </w:r>
            <w:proofErr w:type="spellStart"/>
            <w:r>
              <w:rPr>
                <w:rFonts w:ascii="Arial" w:hAnsi="Arial" w:cs="Arial"/>
                <w:sz w:val="20"/>
                <w:szCs w:val="20"/>
              </w:rPr>
              <w:t>Mpa</w:t>
            </w:r>
            <w:proofErr w:type="spellEnd"/>
            <w:r>
              <w:rPr>
                <w:rFonts w:ascii="Arial" w:hAnsi="Arial" w:cs="Arial"/>
                <w:sz w:val="20"/>
                <w:szCs w:val="20"/>
              </w:rPr>
              <w:t>]</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Flexural Strength</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375 - 465 [</w:t>
            </w:r>
            <w:proofErr w:type="spellStart"/>
            <w:r>
              <w:rPr>
                <w:rFonts w:ascii="Arial" w:hAnsi="Arial" w:cs="Arial"/>
                <w:sz w:val="20"/>
                <w:szCs w:val="20"/>
              </w:rPr>
              <w:t>Mpa</w:t>
            </w:r>
            <w:proofErr w:type="spellEnd"/>
            <w:r>
              <w:rPr>
                <w:rFonts w:ascii="Arial" w:hAnsi="Arial" w:cs="Arial"/>
                <w:sz w:val="20"/>
                <w:szCs w:val="20"/>
              </w:rPr>
              <w:t>]</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Fatigue Strength at 10^7 Cycles</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331 - 384 [</w:t>
            </w:r>
            <w:proofErr w:type="spellStart"/>
            <w:r>
              <w:rPr>
                <w:rFonts w:ascii="Arial" w:hAnsi="Arial" w:cs="Arial"/>
                <w:sz w:val="20"/>
                <w:szCs w:val="20"/>
              </w:rPr>
              <w:t>Mpa</w:t>
            </w:r>
            <w:proofErr w:type="spellEnd"/>
            <w:r>
              <w:rPr>
                <w:rFonts w:ascii="Arial" w:hAnsi="Arial" w:cs="Arial"/>
                <w:sz w:val="20"/>
                <w:szCs w:val="20"/>
              </w:rPr>
              <w:t>]</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Maximum Service Temperature</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305 - 345[C]</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Minimum Service Temperature</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-53 - -23 [C]</w:t>
            </w:r>
          </w:p>
        </w:tc>
      </w:tr>
      <w:tr w:rsidR="00000000">
        <w:trPr>
          <w:trHeight w:val="272"/>
          <w:jc w:val="center"/>
        </w:trPr>
        <w:tc>
          <w:tcPr>
            <w:tcW w:w="3225" w:type="dxa"/>
            <w:tcBorders>
              <w:top w:val="nil"/>
              <w:left w:val="nil"/>
              <w:bottom w:val="nil"/>
              <w:right w:val="nil"/>
            </w:tcBorders>
            <w:noWrap/>
            <w:vAlign w:val="bottom"/>
          </w:tcPr>
          <w:p w:rsidR="00000000" w:rsidRDefault="00E12043">
            <w:pPr>
              <w:jc w:val="center"/>
              <w:rPr>
                <w:rFonts w:ascii="Arial" w:hAnsi="Arial" w:cs="Arial"/>
                <w:sz w:val="20"/>
                <w:szCs w:val="20"/>
              </w:rPr>
            </w:pPr>
          </w:p>
        </w:tc>
        <w:tc>
          <w:tcPr>
            <w:tcW w:w="2037" w:type="dxa"/>
            <w:tcBorders>
              <w:top w:val="nil"/>
              <w:left w:val="nil"/>
              <w:bottom w:val="nil"/>
              <w:right w:val="nil"/>
            </w:tcBorders>
            <w:noWrap/>
            <w:vAlign w:val="bottom"/>
          </w:tcPr>
          <w:p w:rsidR="00000000" w:rsidRDefault="00E12043">
            <w:pPr>
              <w:jc w:val="center"/>
              <w:rPr>
                <w:rFonts w:ascii="Arial" w:hAnsi="Arial" w:cs="Arial"/>
                <w:sz w:val="20"/>
                <w:szCs w:val="20"/>
              </w:rPr>
            </w:pPr>
          </w:p>
        </w:tc>
      </w:tr>
      <w:tr w:rsidR="00000000">
        <w:trPr>
          <w:trHeight w:val="272"/>
          <w:jc w:val="center"/>
        </w:trPr>
        <w:tc>
          <w:tcPr>
            <w:tcW w:w="3225" w:type="dxa"/>
            <w:tcBorders>
              <w:top w:val="single" w:sz="8" w:space="0" w:color="auto"/>
              <w:left w:val="single" w:sz="8" w:space="0" w:color="auto"/>
              <w:bottom w:val="single" w:sz="8" w:space="0" w:color="auto"/>
              <w:right w:val="single" w:sz="8" w:space="0" w:color="auto"/>
            </w:tcBorders>
            <w:noWrap/>
            <w:vAlign w:val="bottom"/>
          </w:tcPr>
          <w:p w:rsidR="00000000" w:rsidRDefault="00E12043">
            <w:pPr>
              <w:rPr>
                <w:rFonts w:ascii="Arial" w:hAnsi="Arial" w:cs="Arial"/>
                <w:b/>
              </w:rPr>
            </w:pPr>
            <w:r>
              <w:rPr>
                <w:rFonts w:ascii="Arial" w:hAnsi="Arial" w:cs="Arial"/>
                <w:b/>
              </w:rPr>
              <w:t>Durability</w:t>
            </w:r>
          </w:p>
        </w:tc>
        <w:tc>
          <w:tcPr>
            <w:tcW w:w="2037" w:type="dxa"/>
            <w:tcBorders>
              <w:top w:val="single" w:sz="8" w:space="0" w:color="auto"/>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Flammability</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Non-Flammable</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Fresh Water</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Good</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Salt Water</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Average</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Sunlight (UV Radiation)</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Very Good</w:t>
            </w:r>
          </w:p>
        </w:tc>
      </w:tr>
      <w:tr w:rsidR="00000000">
        <w:trPr>
          <w:trHeight w:val="272"/>
          <w:jc w:val="center"/>
        </w:trPr>
        <w:tc>
          <w:tcPr>
            <w:tcW w:w="3225" w:type="dxa"/>
            <w:tcBorders>
              <w:top w:val="nil"/>
              <w:left w:val="single" w:sz="8" w:space="0" w:color="auto"/>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Oxidation at 500 C</w:t>
            </w:r>
          </w:p>
        </w:tc>
        <w:tc>
          <w:tcPr>
            <w:tcW w:w="2037" w:type="dxa"/>
            <w:tcBorders>
              <w:top w:val="nil"/>
              <w:left w:val="nil"/>
              <w:bottom w:val="single" w:sz="8" w:space="0" w:color="auto"/>
              <w:right w:val="single" w:sz="8" w:space="0" w:color="auto"/>
            </w:tcBorders>
            <w:noWrap/>
            <w:vAlign w:val="bottom"/>
          </w:tcPr>
          <w:p w:rsidR="00000000" w:rsidRDefault="00E12043">
            <w:pPr>
              <w:jc w:val="center"/>
              <w:rPr>
                <w:rFonts w:ascii="Arial" w:hAnsi="Arial" w:cs="Arial"/>
                <w:sz w:val="20"/>
                <w:szCs w:val="20"/>
              </w:rPr>
            </w:pPr>
            <w:r>
              <w:rPr>
                <w:rFonts w:ascii="Arial" w:hAnsi="Arial" w:cs="Arial"/>
                <w:sz w:val="20"/>
                <w:szCs w:val="20"/>
              </w:rPr>
              <w:t>Good</w:t>
            </w:r>
          </w:p>
        </w:tc>
      </w:tr>
    </w:tbl>
    <w:p w:rsidR="00000000" w:rsidRDefault="00E12043">
      <w:pPr>
        <w:jc w:val="center"/>
      </w:pPr>
      <w:r>
        <w:t>Table 1: Carbon Steel, AISI 1060 (Normalized)</w:t>
      </w: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r>
        <w:rPr>
          <w:b/>
        </w:rPr>
        <w:lastRenderedPageBreak/>
        <w:t>Rotating:</w:t>
      </w:r>
    </w:p>
    <w:p w:rsidR="00000000" w:rsidRDefault="00E12043">
      <w:pPr>
        <w:rPr>
          <w:b/>
        </w:rPr>
      </w:pPr>
    </w:p>
    <w:p w:rsidR="00000000" w:rsidRDefault="00E12043">
      <w:r>
        <w:t xml:space="preserve">Rotation is probably the most challenging and important aspect of this device because ideally it would allow the drum brake </w:t>
      </w:r>
      <w:r>
        <w:t>to rotate 90 degrees either clockwise or counterclockwise to allow for proper alignment of the bolts from the brake to the flange on the axle.  This subsystem is challenging because it depends on what the previous three subsystems have and must integrate t</w:t>
      </w:r>
      <w:r>
        <w:t>o work off of that.  Coming up with rotating devices was not particularly challenging, but finding one to integrate with previous three was.</w:t>
      </w:r>
    </w:p>
    <w:p w:rsidR="00000000" w:rsidRDefault="00E12043"/>
    <w:p w:rsidR="00000000" w:rsidRDefault="00E12043">
      <w:r>
        <w:t>One potential solution is to put one bolt through the flange on the axel and when placing the brake drum on the ax</w:t>
      </w:r>
      <w:r>
        <w:t>le, just rotate the brake drum by hand to reach the bolt and fasten it down.  Then you would have one bolt in place, allowing a second bolt to also be easily fastened.</w:t>
      </w:r>
    </w:p>
    <w:p w:rsidR="00000000" w:rsidRDefault="00E12043"/>
    <w:p w:rsidR="00000000" w:rsidRDefault="00E12043">
      <w:r>
        <w:t xml:space="preserve">If this idea proves too difficult for the operator, then a winch could be attached the </w:t>
      </w:r>
      <w:r>
        <w:t>side of the brake drum and using the axle as a pivot point, rotate the brake drum about the axle by pulling the winch up one side or the other.  This would satisfy the condition of allowing 90 degrees rotation is either direction.</w:t>
      </w:r>
    </w:p>
    <w:p w:rsidR="00000000" w:rsidRDefault="00E12043"/>
    <w:p w:rsidR="00000000" w:rsidRDefault="00E12043">
      <w:r>
        <w:rPr>
          <w:u w:val="single"/>
        </w:rPr>
        <w:t>Rotating Interface:</w:t>
      </w:r>
    </w:p>
    <w:p w:rsidR="00000000" w:rsidRDefault="00E12043"/>
    <w:p w:rsidR="00000000" w:rsidRDefault="00E12043">
      <w:r>
        <w:t>For</w:t>
      </w:r>
      <w:r>
        <w:t xml:space="preserve"> this idea to realistically work out, a bushing must be inserted in between the drum brake and the axle.  Due to the spatial conditions involved, it is going to have to be pretty thin, about 1 cm in thickness.  The aim of the bushing will be to distribute </w:t>
      </w:r>
      <w:r>
        <w:t>the load of the drum brake as it is rotated across the axle, ensuring that the axle will not be damaged in the process.  Hopefully this also aids in rotating the drum brake as well.  One important aspect of the bushing will be how and when it will be place</w:t>
      </w:r>
      <w:r>
        <w:t>d on the axle.  What will most likely work out best is placing the drum brake through the axle, put on the bushing, then lower and rotate the drum brake about the bushing until the bolt holes line up and the bolts are fastened.  To remove the bushing, a ta</w:t>
      </w:r>
      <w:r>
        <w:t xml:space="preserve">b will most likely need to be attached on the outside of the bushing due to ease of handling.  </w:t>
      </w:r>
    </w:p>
    <w:p w:rsidR="00000000" w:rsidRDefault="00E12043"/>
    <w:p w:rsidR="00000000" w:rsidRDefault="00E12043"/>
    <w:p w:rsidR="00000000" w:rsidRDefault="00E12043"/>
    <w:p w:rsidR="00000000" w:rsidRDefault="00E12043">
      <w:r>
        <w:rPr>
          <w:noProof/>
          <w:lang w:eastAsia="en-US"/>
        </w:rPr>
        <w:pict>
          <v:shapetype id="_x0000_t202" coordsize="21600,21600" o:spt="202" path="m,l,21600r21600,l21600,xe">
            <v:stroke joinstyle="miter"/>
            <v:path gradientshapeok="t" o:connecttype="rect"/>
          </v:shapetype>
          <v:shape id="_x0000_s1092" type="#_x0000_t202" style="position:absolute;margin-left:144.3pt;margin-top:2pt;width:231.75pt;height:20.25pt;z-index:14" filled="f" stroked="f">
            <v:textbox>
              <w:txbxContent>
                <w:p w:rsidR="00000000" w:rsidRDefault="00E12043">
                  <w:r>
                    <w:t>Gap between the brake drum and axle (1.2 cm)</w:t>
                  </w:r>
                </w:p>
              </w:txbxContent>
            </v:textbox>
          </v:shape>
        </w:pict>
      </w:r>
    </w:p>
    <w:p w:rsidR="00000000" w:rsidRDefault="00E12043">
      <w:r>
        <w:rPr>
          <w:noProof/>
          <w:lang w:eastAsia="en-US"/>
        </w:rPr>
        <w:pict>
          <v:line id="_x0000_s1089" style="position:absolute;flip:x;z-index:13" from="117.3pt,4.7pt" to="148.8pt,93.2pt">
            <v:stroke endarrow="block"/>
          </v:line>
        </w:pict>
      </w:r>
    </w:p>
    <w:p w:rsidR="00000000" w:rsidRDefault="00E12043"/>
    <w:p w:rsidR="00000000" w:rsidRDefault="00E12043">
      <w:r>
        <w:rPr>
          <w:noProof/>
          <w:lang w:eastAsia="en-US"/>
        </w:rPr>
        <w:pict>
          <v:shape id="_x0000_s1086" type="#_x0000_t202" style="position:absolute;margin-left:317.55pt;margin-top:114.35pt;width:75pt;height:56.25pt;z-index:12" filled="f" stroked="f">
            <v:textbox>
              <w:txbxContent>
                <w:p w:rsidR="00000000" w:rsidRDefault="00E12043">
                  <w:r>
                    <w:t>10 cm</w:t>
                  </w:r>
                </w:p>
              </w:txbxContent>
            </v:textbox>
          </v:shape>
        </w:pict>
      </w:r>
      <w:r>
        <w:rPr>
          <w:noProof/>
          <w:lang w:eastAsia="en-US"/>
        </w:rPr>
        <w:pict>
          <v:line id="_x0000_s1085" style="position:absolute;z-index:11" from="316.05pt,109.85pt" to="372.3pt,121.85pt">
            <v:stroke startarrow="block" endarrow="block"/>
          </v:line>
        </w:pict>
      </w:r>
      <w:r>
        <w:rPr>
          <w:noProof/>
          <w:lang w:eastAsia="en-US"/>
        </w:rPr>
        <w:pict>
          <v:shape id="_x0000_s1082" type="#_x0000_t202" style="position:absolute;margin-left:289.05pt;margin-top:55.85pt;width:44.25pt;height:27pt;z-index:10" filled="f" stroked="f">
            <v:textbox style="mso-next-textbox:#_x0000_s1082">
              <w:txbxContent>
                <w:p w:rsidR="00000000" w:rsidRDefault="00E12043">
                  <w:r>
                    <w:t>1 cm</w:t>
                  </w:r>
                </w:p>
              </w:txbxContent>
            </v:textbox>
          </v:shape>
        </w:pict>
      </w:r>
      <w:r>
        <w:rPr>
          <w:noProof/>
          <w:lang w:eastAsia="en-US"/>
        </w:rPr>
        <w:pict>
          <v:line id="_x0000_s1081" style="position:absolute;flip:y;z-index:9" from="321.3pt,67.1pt" to="332.55pt,77.6pt">
            <v:stroke startarrow="block" endarrow="block"/>
          </v:line>
        </w:pict>
      </w:r>
      <w:r>
        <w:rPr>
          <w:noProof/>
        </w:rPr>
        <w:pict>
          <v:shape id="_x0000_s1078" type="#_x0000_t75" style="position:absolute;margin-left:320.45pt;margin-top:12.65pt;width:125.25pt;height:117pt;rotation:6660912fd;z-index:-11" wrapcoords="-129 0 -129 21462 21600 21462 21600 0 -129 0">
            <v:imagedata r:id="rId13" o:title=""/>
            <w10:wrap type="tight"/>
          </v:shape>
        </w:pict>
      </w:r>
      <w:r>
        <w:rPr>
          <w:noProof/>
          <w:lang w:eastAsia="en-US"/>
        </w:rPr>
      </w:r>
      <w:r>
        <w:pict>
          <v:shape id="_x0000_s1063" type="#_x0000_t75" style="width:254.9pt;height:191.55pt;mso-position-horizontal-relative:char;mso-position-vertical-relative:line">
            <v:imagedata r:id="rId14" o:title="DSCN3331" blacklevel="3932f"/>
            <w10:anchorlock/>
          </v:shape>
        </w:pict>
      </w:r>
      <w:r>
        <w:tab/>
      </w:r>
      <w:r>
        <w:tab/>
      </w:r>
    </w:p>
    <w:p w:rsidR="00000000" w:rsidRDefault="00E12043">
      <w:pPr>
        <w:jc w:val="center"/>
        <w:rPr>
          <w:sz w:val="32"/>
          <w:szCs w:val="32"/>
        </w:rPr>
      </w:pPr>
      <w:r>
        <w:rPr>
          <w:sz w:val="32"/>
          <w:szCs w:val="32"/>
        </w:rPr>
        <w:lastRenderedPageBreak/>
        <w:t>Appendix A</w:t>
      </w:r>
    </w:p>
    <w:p w:rsidR="00000000" w:rsidRDefault="00E12043"/>
    <w:p w:rsidR="00000000" w:rsidRDefault="00E12043">
      <w:r>
        <w:t xml:space="preserve">Load Trolley for the 7500 </w:t>
      </w:r>
      <w:proofErr w:type="spellStart"/>
      <w:r>
        <w:t>Knightbridge</w:t>
      </w:r>
      <w:proofErr w:type="spellEnd"/>
    </w:p>
    <w:p w:rsidR="00000000" w:rsidRDefault="00E12043">
      <w:pPr>
        <w:jc w:val="center"/>
      </w:pPr>
      <w:r>
        <w:pict>
          <v:shape id="_x0000_i1034" type="#_x0000_t75" style="width:204.6pt;height:148.8pt">
            <v:imagedata r:id="rId15" o:title="" croptop="24807f" cropbottom="23944f" cropleft="10067f" cropright="37012f"/>
          </v:shape>
        </w:pict>
      </w:r>
    </w:p>
    <w:p w:rsidR="00000000" w:rsidRDefault="00E12043">
      <w:r>
        <w:t>Lifting Interface: Trolley to Linear Actuator</w:t>
      </w:r>
    </w:p>
    <w:p w:rsidR="00000000" w:rsidRDefault="00E12043">
      <w:pPr>
        <w:jc w:val="center"/>
      </w:pPr>
      <w:r>
        <w:t xml:space="preserve">                 </w:t>
      </w:r>
      <w:r>
        <w:t xml:space="preserve">     </w:t>
      </w:r>
      <w:r>
        <w:pict>
          <v:shape id="_x0000_i1035" type="#_x0000_t75" style="width:126pt;height:58.2pt">
            <v:imagedata r:id="rId16" o:title="" croptop="27152f" cropbottom="18883f" cropleft="8488f" cropright="23292f" gain="126031f"/>
          </v:shape>
        </w:pict>
      </w:r>
    </w:p>
    <w:p w:rsidR="00000000" w:rsidRDefault="00E12043"/>
    <w:p w:rsidR="00000000" w:rsidRDefault="00E12043">
      <w:r>
        <w:rPr>
          <w:noProof/>
          <w:lang w:eastAsia="en-US"/>
        </w:rPr>
        <w:pict>
          <v:shape id="_x0000_s1095" type="#_x0000_t75" style="position:absolute;margin-left:290.2pt;margin-top:13.4pt;width:50.95pt;height:83.55pt;rotation:-1900792fd;z-index:-3" wrapcoords="-177 0 -177 21492 21600 21492 21600 0 -177 0">
            <v:imagedata r:id="rId17" o:title=""/>
            <w10:wrap type="tight"/>
          </v:shape>
        </w:pict>
      </w:r>
    </w:p>
    <w:p w:rsidR="00000000" w:rsidRDefault="00E12043">
      <w:r>
        <w:rPr>
          <w:noProof/>
        </w:rPr>
        <w:pict>
          <v:shape id="_x0000_s1094" type="#_x0000_t75" style="position:absolute;margin-left:223.25pt;margin-top:1.45pt;width:48.3pt;height:79.2pt;rotation:-1938654fd;z-index:-4" wrapcoords="-177 0 -177 21492 21600 21492 21600 0 -177 0">
            <v:imagedata r:id="rId17" o:title=""/>
            <w10:wrap type="tight"/>
          </v:shape>
        </w:pict>
      </w:r>
      <w:r>
        <w:t>Linear Actuator plus tubing (x2)</w:t>
      </w:r>
    </w:p>
    <w:p w:rsidR="00000000" w:rsidRDefault="00E12043"/>
    <w:p w:rsidR="00000000" w:rsidRDefault="00E12043"/>
    <w:p w:rsidR="00000000" w:rsidRDefault="00E12043">
      <w:r>
        <w:tab/>
      </w:r>
      <w:r>
        <w:tab/>
      </w:r>
      <w:r>
        <w:tab/>
      </w:r>
      <w:r>
        <w:tab/>
      </w:r>
      <w:r>
        <w:tab/>
      </w:r>
    </w:p>
    <w:p w:rsidR="00000000" w:rsidRDefault="00E12043"/>
    <w:p w:rsidR="00000000" w:rsidRDefault="00E12043"/>
    <w:p w:rsidR="00000000" w:rsidRDefault="00E12043"/>
    <w:p w:rsidR="00000000" w:rsidRDefault="00E12043"/>
    <w:p w:rsidR="00000000" w:rsidRDefault="00E12043"/>
    <w:p w:rsidR="00000000" w:rsidRDefault="00E12043">
      <w:r>
        <w:t>Lifting Interface: Tubing to Tilter</w:t>
      </w:r>
    </w:p>
    <w:p w:rsidR="00000000" w:rsidRDefault="00E12043">
      <w:pPr>
        <w:ind w:left="709" w:firstLine="709"/>
        <w:jc w:val="center"/>
      </w:pPr>
      <w:r>
        <w:pict>
          <v:shape id="_x0000_i1036" type="#_x0000_t75" style="width:65.4pt;height:73.8pt">
            <v:imagedata r:id="rId18" o:title="" croptop="16785f" cropbottom="15181f" cropleft="14607f" cropright="27142f" gain="25"/>
          </v:shape>
        </w:pict>
      </w:r>
      <w:r>
        <w:t xml:space="preserve">          </w:t>
      </w:r>
    </w:p>
    <w:p w:rsidR="00000000" w:rsidRDefault="00E12043">
      <w:r>
        <w:rPr>
          <w:noProof/>
        </w:rPr>
        <w:pict>
          <v:shape id="_x0000_s1098" type="#_x0000_t75" style="position:absolute;margin-left:253.8pt;margin-top:6.1pt;width:61.5pt;height:62.25pt;z-index:-1" wrapcoords="-263 0 -263 21340 21600 21340 21600 0 -263 0">
            <v:imagedata r:id="rId19" o:title="hing2_dim" croptop="10672f" cropbottom="39223f" cropleft="33875f" cropright="21844f"/>
            <w10:wrap type="tight"/>
          </v:shape>
        </w:pict>
      </w:r>
      <w:r>
        <w:t>Tilting / Clamping Interface:</w:t>
      </w:r>
    </w:p>
    <w:p w:rsidR="00000000" w:rsidRDefault="00E12043"/>
    <w:p w:rsidR="00000000" w:rsidRDefault="00E12043">
      <w:pPr>
        <w:jc w:val="center"/>
      </w:pPr>
    </w:p>
    <w:p w:rsidR="00000000" w:rsidRDefault="00E12043">
      <w:pPr>
        <w:ind w:left="709" w:firstLine="709"/>
        <w:jc w:val="center"/>
      </w:pPr>
      <w:r>
        <w:t xml:space="preserve">     </w:t>
      </w:r>
    </w:p>
    <w:p w:rsidR="00000000" w:rsidRDefault="00E12043"/>
    <w:p w:rsidR="00000000" w:rsidRDefault="00E12043">
      <w:r>
        <w:t>Clamp:</w:t>
      </w:r>
    </w:p>
    <w:p w:rsidR="00000000" w:rsidRDefault="00E12043">
      <w:r>
        <w:rPr>
          <w:noProof/>
          <w:lang w:eastAsia="en-US"/>
        </w:rPr>
        <w:pict>
          <v:shape id="_x0000_s1033" type="#_x0000_t75" style="position:absolute;margin-left:260.25pt;margin-top:.3pt;width:46.45pt;height:87.5pt;z-index:7;mso-wrap-distance-left:0;mso-wrap-distance-right:0" filled="t">
            <v:fill color2="black"/>
            <v:imagedata r:id="rId20" o:title=""/>
            <w10:wrap type="square"/>
          </v:shape>
        </w:pict>
      </w:r>
    </w:p>
    <w:p w:rsidR="00000000" w:rsidRDefault="00E12043"/>
    <w:p w:rsidR="00000000" w:rsidRDefault="00E12043"/>
    <w:p w:rsidR="00000000" w:rsidRDefault="00E12043"/>
    <w:p w:rsidR="00000000" w:rsidRDefault="00E12043">
      <w:pPr>
        <w:jc w:val="center"/>
        <w:rPr>
          <w:sz w:val="32"/>
          <w:szCs w:val="32"/>
        </w:rPr>
      </w:pPr>
    </w:p>
    <w:p w:rsidR="00000000" w:rsidRDefault="00E12043">
      <w:pPr>
        <w:jc w:val="center"/>
        <w:rPr>
          <w:sz w:val="32"/>
          <w:szCs w:val="32"/>
        </w:rPr>
      </w:pPr>
    </w:p>
    <w:p w:rsidR="00000000" w:rsidRDefault="00E12043">
      <w:pPr>
        <w:jc w:val="center"/>
        <w:rPr>
          <w:sz w:val="32"/>
          <w:szCs w:val="32"/>
        </w:rPr>
      </w:pPr>
      <w:r>
        <w:rPr>
          <w:sz w:val="32"/>
          <w:szCs w:val="32"/>
        </w:rPr>
        <w:t>Appendix B</w:t>
      </w:r>
    </w:p>
    <w:p w:rsidR="00000000" w:rsidRDefault="00E12043"/>
    <w:p w:rsidR="00000000" w:rsidRDefault="00E12043">
      <w:pPr>
        <w:rPr>
          <w:b/>
        </w:rPr>
      </w:pPr>
      <w:r>
        <w:rPr>
          <w:b/>
        </w:rPr>
        <w:t>Clamping Subsystem:</w:t>
      </w:r>
    </w:p>
    <w:p w:rsidR="00000000" w:rsidRDefault="00E12043">
      <w:pPr>
        <w:rPr>
          <w:bCs/>
        </w:rPr>
      </w:pPr>
    </w:p>
    <w:p w:rsidR="00000000" w:rsidRDefault="00E12043">
      <w:r>
        <w:rPr>
          <w:bCs/>
        </w:rPr>
        <w:t>The responsibility of the clamping subsystem is to clamp the man</w:t>
      </w:r>
      <w:r>
        <w:rPr>
          <w:bCs/>
        </w:rPr>
        <w:t>ipulator arm to the brake drum.  The two main requirements of this subsystem are to reliably and properly secure and hold the brake drum while traveling and ensure that the clamp does not interfere with bolting the assembly to the axle.  While keeping thes</w:t>
      </w:r>
      <w:r>
        <w:rPr>
          <w:bCs/>
        </w:rPr>
        <w:t>e two requirements in mind, h</w:t>
      </w:r>
      <w:r>
        <w:t>ow and where the manipulator arm clamps to the brake drum will also influence the designs of the other four systems.</w:t>
      </w:r>
    </w:p>
    <w:p w:rsidR="00000000" w:rsidRDefault="00E12043"/>
    <w:p w:rsidR="00000000" w:rsidRDefault="00E12043">
      <w:r>
        <w:t xml:space="preserve">After studying many different clamping designs, the group decided on clamping to the shaft on the outside of </w:t>
      </w:r>
      <w:r>
        <w:t>the brake drum.  This shaft has a diameter of 6 cm and a height of about 6 inches.  We would preferably want to clamp to the bottom part of this shaft if possible for strength and stability reasons because we will later be tilting the device about this sha</w:t>
      </w:r>
      <w:r>
        <w:t>ft.</w:t>
      </w:r>
    </w:p>
    <w:p w:rsidR="00000000" w:rsidRDefault="00E12043"/>
    <w:p w:rsidR="00000000" w:rsidRDefault="00E12043">
      <w:r>
        <w:pict>
          <v:shape id="_x0000_s1032" type="#_x0000_t75" style="position:absolute;margin-left:0;margin-top:0;width:98.15pt;height:185.15pt;z-index:6;mso-wrap-distance-left:0;mso-wrap-distance-right:0" filled="t">
            <v:fill color2="black"/>
            <v:imagedata r:id="rId20" o:title=""/>
            <w10:wrap type="square"/>
          </v:shape>
        </w:pict>
      </w:r>
      <w:r>
        <w:t>The product to the left is currently our number one design choice.  This design comes from Caldwell Group, Inc, a designer and manufacturer of lifting products.  The product to the left was originally designed to lift pipes, but we feel that the shaf</w:t>
      </w:r>
      <w:r>
        <w:t>t of our brake drum strongly correlates to pipes and that this device will not have any problems clamping and securing the brake drum.  The dimensions for the pipe clamp which would best suit the brake drum are shown below.</w:t>
      </w:r>
    </w:p>
    <w:p w:rsidR="00000000" w:rsidRDefault="00E12043">
      <w:pPr>
        <w:jc w:val="center"/>
      </w:pPr>
      <w:r>
        <w:pict>
          <v:shape id="_x0000_i1037" type="#_x0000_t75" style="width:234.6pt;height:175.8pt" filled="t">
            <v:fill color2="black"/>
            <v:imagedata r:id="rId21" o:title=""/>
          </v:shape>
        </w:pict>
      </w:r>
    </w:p>
    <w:tbl>
      <w:tblPr>
        <w:tblW w:w="0" w:type="auto"/>
        <w:tblInd w:w="88" w:type="dxa"/>
        <w:tblLayout w:type="fixed"/>
        <w:tblLook w:val="0000"/>
      </w:tblPr>
      <w:tblGrid>
        <w:gridCol w:w="497"/>
        <w:gridCol w:w="497"/>
        <w:gridCol w:w="497"/>
        <w:gridCol w:w="838"/>
        <w:gridCol w:w="838"/>
        <w:gridCol w:w="838"/>
        <w:gridCol w:w="2178"/>
        <w:gridCol w:w="2517"/>
      </w:tblGrid>
      <w:tr w:rsidR="00000000">
        <w:trPr>
          <w:trHeight w:val="270"/>
        </w:trPr>
        <w:tc>
          <w:tcPr>
            <w:tcW w:w="8700" w:type="dxa"/>
            <w:gridSpan w:val="8"/>
            <w:tcBorders>
              <w:top w:val="single" w:sz="8" w:space="0" w:color="000000"/>
              <w:left w:val="single" w:sz="8" w:space="0" w:color="000000"/>
              <w:bottom w:val="single" w:sz="8" w:space="0" w:color="000000"/>
              <w:right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Dimensions [in]</w:t>
            </w:r>
          </w:p>
        </w:tc>
      </w:tr>
      <w:tr w:rsidR="00000000">
        <w:trPr>
          <w:trHeight w:val="270"/>
        </w:trPr>
        <w:tc>
          <w:tcPr>
            <w:tcW w:w="497"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A</w:t>
            </w:r>
          </w:p>
        </w:tc>
        <w:tc>
          <w:tcPr>
            <w:tcW w:w="497"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B</w:t>
            </w:r>
          </w:p>
        </w:tc>
        <w:tc>
          <w:tcPr>
            <w:tcW w:w="497"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C</w:t>
            </w:r>
          </w:p>
        </w:tc>
        <w:tc>
          <w:tcPr>
            <w:tcW w:w="838"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D</w:t>
            </w:r>
          </w:p>
        </w:tc>
        <w:tc>
          <w:tcPr>
            <w:tcW w:w="838"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E</w:t>
            </w:r>
          </w:p>
        </w:tc>
        <w:tc>
          <w:tcPr>
            <w:tcW w:w="838"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F</w:t>
            </w:r>
          </w:p>
        </w:tc>
        <w:tc>
          <w:tcPr>
            <w:tcW w:w="2178"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W</w:t>
            </w:r>
            <w:r>
              <w:rPr>
                <w:rFonts w:ascii="Arial" w:hAnsi="Arial" w:cs="Arial"/>
                <w:sz w:val="20"/>
                <w:szCs w:val="20"/>
              </w:rPr>
              <w:t>eight [lbs]</w:t>
            </w:r>
          </w:p>
        </w:tc>
        <w:tc>
          <w:tcPr>
            <w:tcW w:w="2517" w:type="dxa"/>
            <w:tcBorders>
              <w:left w:val="single" w:sz="8" w:space="0" w:color="000000"/>
              <w:bottom w:val="single" w:sz="8" w:space="0" w:color="000000"/>
              <w:right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Capacity [lbs]</w:t>
            </w:r>
          </w:p>
        </w:tc>
      </w:tr>
      <w:tr w:rsidR="00000000">
        <w:trPr>
          <w:trHeight w:val="270"/>
        </w:trPr>
        <w:tc>
          <w:tcPr>
            <w:tcW w:w="497"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11</w:t>
            </w:r>
          </w:p>
        </w:tc>
        <w:tc>
          <w:tcPr>
            <w:tcW w:w="497"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17</w:t>
            </w:r>
          </w:p>
        </w:tc>
        <w:tc>
          <w:tcPr>
            <w:tcW w:w="497"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11</w:t>
            </w:r>
          </w:p>
        </w:tc>
        <w:tc>
          <w:tcPr>
            <w:tcW w:w="838"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0.50</w:t>
            </w:r>
          </w:p>
        </w:tc>
        <w:tc>
          <w:tcPr>
            <w:tcW w:w="838"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1.31</w:t>
            </w:r>
          </w:p>
        </w:tc>
        <w:tc>
          <w:tcPr>
            <w:tcW w:w="838"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1.88</w:t>
            </w:r>
          </w:p>
        </w:tc>
        <w:tc>
          <w:tcPr>
            <w:tcW w:w="2178" w:type="dxa"/>
            <w:tcBorders>
              <w:left w:val="single" w:sz="8" w:space="0" w:color="000000"/>
              <w:bottom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14</w:t>
            </w:r>
          </w:p>
        </w:tc>
        <w:tc>
          <w:tcPr>
            <w:tcW w:w="2517" w:type="dxa"/>
            <w:tcBorders>
              <w:left w:val="single" w:sz="8" w:space="0" w:color="000000"/>
              <w:bottom w:val="single" w:sz="8" w:space="0" w:color="000000"/>
              <w:right w:val="single" w:sz="8" w:space="0" w:color="000000"/>
            </w:tcBorders>
            <w:vAlign w:val="bottom"/>
          </w:tcPr>
          <w:p w:rsidR="00000000" w:rsidRDefault="00E12043">
            <w:pPr>
              <w:snapToGrid w:val="0"/>
              <w:jc w:val="center"/>
              <w:rPr>
                <w:rFonts w:ascii="Arial" w:hAnsi="Arial" w:cs="Arial"/>
                <w:sz w:val="20"/>
                <w:szCs w:val="20"/>
              </w:rPr>
            </w:pPr>
            <w:r>
              <w:rPr>
                <w:rFonts w:ascii="Arial" w:hAnsi="Arial" w:cs="Arial"/>
                <w:sz w:val="20"/>
                <w:szCs w:val="20"/>
              </w:rPr>
              <w:t>1000</w:t>
            </w:r>
          </w:p>
        </w:tc>
      </w:tr>
    </w:tbl>
    <w:p w:rsidR="00000000" w:rsidRDefault="00E12043">
      <w:pPr>
        <w:rPr>
          <w:b/>
        </w:rPr>
      </w:pPr>
    </w:p>
    <w:p w:rsidR="00000000" w:rsidRDefault="00E12043">
      <w:pPr>
        <w:rPr>
          <w:b/>
        </w:rPr>
      </w:pPr>
      <w:r>
        <w:lastRenderedPageBreak/>
        <w:pict>
          <v:shape id="_x0000_i1038" type="#_x0000_t75" style="width:436.8pt;height:180pt">
            <v:imagedata r:id="rId22" o:title=""/>
          </v:shape>
        </w:pict>
      </w:r>
    </w:p>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 w:rsidR="00000000" w:rsidRDefault="00E12043">
      <w:pPr>
        <w:jc w:val="center"/>
        <w:rPr>
          <w:sz w:val="32"/>
          <w:szCs w:val="32"/>
        </w:rPr>
      </w:pPr>
      <w:r>
        <w:rPr>
          <w:sz w:val="32"/>
          <w:szCs w:val="32"/>
        </w:rPr>
        <w:lastRenderedPageBreak/>
        <w:t>Appendix C</w:t>
      </w:r>
    </w:p>
    <w:p w:rsidR="00000000" w:rsidRDefault="00E12043"/>
    <w:p w:rsidR="00000000" w:rsidRDefault="00E12043">
      <w:pPr>
        <w:rPr>
          <w:b/>
        </w:rPr>
      </w:pPr>
      <w:r>
        <w:rPr>
          <w:b/>
        </w:rPr>
        <w:t>400 Pound Force, 30” Stroke, Linear Actuator</w:t>
      </w:r>
    </w:p>
    <w:p w:rsidR="00000000" w:rsidRDefault="00E12043">
      <w:pPr>
        <w:rPr>
          <w:b/>
        </w:rPr>
      </w:pPr>
    </w:p>
    <w:p w:rsidR="00000000" w:rsidRDefault="00E12043">
      <w:hyperlink r:id="rId23" w:history="1">
        <w:r>
          <w:rPr>
            <w:rStyle w:val="Hyperlink"/>
          </w:rPr>
          <w:t>http://www.fir</w:t>
        </w:r>
        <w:r>
          <w:rPr>
            <w:rStyle w:val="Hyperlink"/>
          </w:rPr>
          <w:t>gelliauto.com/product_info.php?cPath=93&amp;products_id=105</w:t>
        </w:r>
      </w:hyperlink>
    </w:p>
    <w:p w:rsidR="00000000" w:rsidRDefault="00E12043">
      <w:pPr>
        <w:rPr>
          <w:b/>
        </w:rPr>
      </w:pPr>
    </w:p>
    <w:p w:rsidR="00000000" w:rsidRDefault="00E12043"/>
    <w:p w:rsidR="00000000" w:rsidRDefault="00E12043">
      <w:r>
        <w:fldChar w:fldCharType="begin"/>
      </w:r>
      <w:r>
        <w:instrText xml:space="preserve"> INCLUDEPICTURE "http://www.firgelliauto.com/images/tubular%20actuator%20dimensions%20Feb%202007.JPG" \* MERGEFORMATINET </w:instrText>
      </w:r>
      <w:r>
        <w:fldChar w:fldCharType="separate"/>
      </w:r>
      <w:r>
        <w:pict>
          <v:shape id="_x0000_i1039" type="#_x0000_t75" alt="http://www.firgelliauto.com/images/tubular%20actuator%20dimensions%20Feb%202007.JPG" style="width:462pt;height:553.8pt">
            <v:imagedata r:id="rId24" r:href="rId25"/>
          </v:shape>
        </w:pict>
      </w:r>
      <w:r>
        <w:fldChar w:fldCharType="end"/>
      </w:r>
    </w:p>
    <w:p w:rsidR="00000000" w:rsidRDefault="00E12043"/>
    <w:p w:rsidR="00000000" w:rsidRDefault="00E12043">
      <w:pPr>
        <w:jc w:val="center"/>
        <w:rPr>
          <w:sz w:val="32"/>
          <w:szCs w:val="32"/>
        </w:rPr>
      </w:pPr>
      <w:r>
        <w:rPr>
          <w:sz w:val="32"/>
          <w:szCs w:val="32"/>
        </w:rPr>
        <w:lastRenderedPageBreak/>
        <w:t>Appendix D</w:t>
      </w:r>
    </w:p>
    <w:p w:rsidR="00000000" w:rsidRDefault="00E12043">
      <w:pPr>
        <w:jc w:val="center"/>
        <w:rPr>
          <w:b/>
        </w:rPr>
      </w:pPr>
    </w:p>
    <w:p w:rsidR="00000000" w:rsidRDefault="00E12043">
      <w:pPr>
        <w:rPr>
          <w:b/>
        </w:rPr>
      </w:pPr>
      <w:r>
        <w:rPr>
          <w:b/>
        </w:rPr>
        <w:t>Dimensions of the Top Lifting Interface Bracket</w:t>
      </w:r>
    </w:p>
    <w:p w:rsidR="00000000" w:rsidRDefault="00E12043"/>
    <w:p w:rsidR="00000000" w:rsidRDefault="00E12043"/>
    <w:p w:rsidR="00000000" w:rsidRDefault="00E12043">
      <w:r>
        <w:pict>
          <v:shape id="_x0000_i1040" type="#_x0000_t75" style="width:534.6pt;height:367.2pt">
            <v:imagedata r:id="rId26" o:title="" croptop="14440f" cropbottom="9380f" cropleft="3158f" cropright="13719f" gain="136533f"/>
          </v:shape>
        </w:pict>
      </w: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p>
    <w:p w:rsidR="00000000" w:rsidRDefault="00E12043">
      <w:pPr>
        <w:rPr>
          <w:b/>
        </w:rPr>
      </w:pPr>
      <w:r>
        <w:rPr>
          <w:b/>
        </w:rPr>
        <w:lastRenderedPageBreak/>
        <w:t>Dimensions of the Bottom Lifting Interface Bracket</w:t>
      </w:r>
    </w:p>
    <w:p w:rsidR="00000000" w:rsidRDefault="00E12043"/>
    <w:p w:rsidR="00000000" w:rsidRDefault="00E12043">
      <w:r>
        <w:pict>
          <v:shape id="_x0000_i1041" type="#_x0000_t75" style="width:510pt;height:553.2pt">
            <v:imagedata r:id="rId27" o:title="" croptop="5924f" cropbottom="3579f" cropleft="8587f" cropright="15496f" gain="2147483647f"/>
          </v:shape>
        </w:pict>
      </w:r>
    </w:p>
    <w:p w:rsidR="00000000" w:rsidRDefault="00E12043"/>
    <w:p w:rsidR="00000000" w:rsidRDefault="00E12043"/>
    <w:p w:rsidR="00000000" w:rsidRDefault="00E12043"/>
    <w:p w:rsidR="00000000" w:rsidRDefault="00E12043"/>
    <w:p w:rsidR="00000000" w:rsidRDefault="00E12043">
      <w:pPr>
        <w:tabs>
          <w:tab w:val="left" w:pos="3870"/>
        </w:tabs>
      </w:pPr>
      <w:r>
        <w:tab/>
      </w:r>
    </w:p>
    <w:p w:rsidR="00000000" w:rsidRDefault="00E12043">
      <w:pPr>
        <w:tabs>
          <w:tab w:val="left" w:pos="3870"/>
        </w:tabs>
      </w:pPr>
    </w:p>
    <w:p w:rsidR="00000000" w:rsidRDefault="00E12043">
      <w:pPr>
        <w:tabs>
          <w:tab w:val="left" w:pos="3870"/>
        </w:tabs>
      </w:pPr>
    </w:p>
    <w:p w:rsidR="00000000" w:rsidRDefault="00E12043">
      <w:pPr>
        <w:tabs>
          <w:tab w:val="left" w:pos="3870"/>
        </w:tabs>
        <w:jc w:val="center"/>
        <w:rPr>
          <w:sz w:val="32"/>
          <w:szCs w:val="32"/>
        </w:rPr>
      </w:pPr>
      <w:r>
        <w:rPr>
          <w:sz w:val="32"/>
          <w:szCs w:val="32"/>
        </w:rPr>
        <w:lastRenderedPageBreak/>
        <w:t>Appendix E</w:t>
      </w:r>
    </w:p>
    <w:p w:rsidR="00000000" w:rsidRDefault="00E12043">
      <w:pPr>
        <w:tabs>
          <w:tab w:val="left" w:pos="3870"/>
        </w:tabs>
        <w:jc w:val="center"/>
        <w:rPr>
          <w:sz w:val="32"/>
          <w:szCs w:val="32"/>
        </w:rPr>
      </w:pPr>
    </w:p>
    <w:p w:rsidR="00000000" w:rsidRDefault="00E12043">
      <w:pPr>
        <w:tabs>
          <w:tab w:val="left" w:pos="3870"/>
        </w:tabs>
        <w:jc w:val="center"/>
        <w:rPr>
          <w:sz w:val="32"/>
          <w:szCs w:val="32"/>
        </w:rPr>
      </w:pPr>
      <w:r>
        <w:pict>
          <v:shape id="_x0000_i1042" type="#_x0000_t75" style="width:539.4pt;height:418.8pt">
            <v:imagedata r:id="rId19" o:title="hing2_dim" croptop="9475f" cropbottom="8370f" cropleft="11548f" cropright="15594f"/>
          </v:shape>
        </w:pict>
      </w: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p>
    <w:p w:rsidR="00000000" w:rsidRDefault="00E12043">
      <w:pPr>
        <w:tabs>
          <w:tab w:val="left" w:pos="3870"/>
        </w:tabs>
        <w:jc w:val="center"/>
        <w:rPr>
          <w:sz w:val="32"/>
          <w:szCs w:val="32"/>
        </w:rPr>
      </w:pPr>
      <w:r>
        <w:rPr>
          <w:sz w:val="32"/>
          <w:szCs w:val="32"/>
        </w:rPr>
        <w:lastRenderedPageBreak/>
        <w:t>Appendix F</w:t>
      </w:r>
    </w:p>
    <w:p w:rsidR="00000000" w:rsidRDefault="00E12043">
      <w:pPr>
        <w:tabs>
          <w:tab w:val="left" w:pos="3870"/>
        </w:tabs>
      </w:pPr>
    </w:p>
    <w:p w:rsidR="00000000" w:rsidRDefault="00E12043">
      <w:pPr>
        <w:tabs>
          <w:tab w:val="left" w:pos="3870"/>
        </w:tabs>
        <w:rPr>
          <w:b/>
        </w:rPr>
      </w:pPr>
      <w:r>
        <w:rPr>
          <w:b/>
        </w:rPr>
        <w:t>CPM-PERT Chart</w:t>
      </w:r>
    </w:p>
    <w:p w:rsidR="00000000" w:rsidRDefault="00E12043">
      <w:pPr>
        <w:tabs>
          <w:tab w:val="left" w:pos="3870"/>
        </w:tabs>
      </w:pPr>
    </w:p>
    <w:p w:rsidR="00000000" w:rsidRDefault="00E12043">
      <w:pPr>
        <w:tabs>
          <w:tab w:val="left" w:pos="3870"/>
        </w:tabs>
      </w:pPr>
    </w:p>
    <w:p w:rsidR="00000000" w:rsidRDefault="00E12043">
      <w:pPr>
        <w:tabs>
          <w:tab w:val="left" w:pos="3870"/>
        </w:tabs>
      </w:pPr>
      <w:r>
        <w:rPr>
          <w:noProof/>
        </w:rPr>
        <w:pict>
          <v:shape id="_x0000_s1097" type="#_x0000_t75" style="position:absolute;margin-left:106.5pt;margin-top:10.8pt;width:225pt;height:498pt;z-index:-2" wrapcoords="0 0 0 21528 21600 21528 21600 0 0 0">
            <v:imagedata r:id="rId28" o:title="pert_chart"/>
            <w10:wrap type="tight"/>
          </v:shape>
        </w:pict>
      </w: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000000" w:rsidRDefault="00E12043">
      <w:pPr>
        <w:tabs>
          <w:tab w:val="left" w:pos="3870"/>
        </w:tabs>
      </w:pPr>
    </w:p>
    <w:p w:rsidR="00E12043" w:rsidRDefault="00E12043">
      <w:pPr>
        <w:tabs>
          <w:tab w:val="left" w:pos="3870"/>
        </w:tabs>
      </w:pPr>
    </w:p>
    <w:sectPr w:rsidR="00E12043">
      <w:footnotePr>
        <w:pos w:val="beneathText"/>
      </w:footnotePr>
      <w:pgSz w:w="12240" w:h="15840"/>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7C46"/>
    <w:rsid w:val="00A67C46"/>
    <w:rsid w:val="00E1204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emiHidden/>
  </w:style>
  <w:style w:type="character" w:styleId="Hyperlink">
    <w:name w:val="Hyperlink"/>
    <w:basedOn w:val="DefaultParagraphFont0"/>
    <w:semiHidden/>
    <w:rPr>
      <w:color w:val="0000FF"/>
      <w:u w:val="single"/>
    </w:rPr>
  </w:style>
  <w:style w:type="character" w:styleId="FollowedHyperlink">
    <w:name w:val="FollowedHyperlink"/>
    <w:semiHidden/>
    <w:rPr>
      <w:color w:val="80000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http://www.firgelliauto.com/images/tubular%20actuator%20dimensions%20Feb%202007.JPG"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e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0.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www.firgelliauto.com/product_info.php?cPath=93&amp;products_id=105" TargetMode="External"/><Relationship Id="rId28" Type="http://schemas.openxmlformats.org/officeDocument/2006/relationships/image" Target="media/image23.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wmf"/><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EME 185</vt:lpstr>
    </vt:vector>
  </TitlesOfParts>
  <Company>Hewlett-Packard Company</Company>
  <LinksUpToDate>false</LinksUpToDate>
  <CharactersWithSpaces>10900</CharactersWithSpaces>
  <SharedDoc>false</SharedDoc>
  <HLinks>
    <vt:vector size="66" baseType="variant">
      <vt:variant>
        <vt:i4>7405625</vt:i4>
      </vt:variant>
      <vt:variant>
        <vt:i4>12</vt:i4>
      </vt:variant>
      <vt:variant>
        <vt:i4>0</vt:i4>
      </vt:variant>
      <vt:variant>
        <vt:i4>5</vt:i4>
      </vt:variant>
      <vt:variant>
        <vt:lpwstr>http://www.firgelliauto.com/product_info.php?cPath=93&amp;products_id=105</vt:lpwstr>
      </vt:variant>
      <vt:variant>
        <vt:lpwstr/>
      </vt:variant>
      <vt:variant>
        <vt:i4>5505105</vt:i4>
      </vt:variant>
      <vt:variant>
        <vt:i4>11702</vt:i4>
      </vt:variant>
      <vt:variant>
        <vt:i4>1039</vt:i4>
      </vt:variant>
      <vt:variant>
        <vt:i4>1</vt:i4>
      </vt:variant>
      <vt:variant>
        <vt:lpwstr>tubular%20actuator%20dimensions%20Feb%202007</vt:lpwstr>
      </vt:variant>
      <vt:variant>
        <vt:lpwstr/>
      </vt:variant>
      <vt:variant>
        <vt:i4>3670096</vt:i4>
      </vt:variant>
      <vt:variant>
        <vt:i4>11861</vt:i4>
      </vt:variant>
      <vt:variant>
        <vt:i4>1042</vt:i4>
      </vt:variant>
      <vt:variant>
        <vt:i4>1</vt:i4>
      </vt:variant>
      <vt:variant>
        <vt:lpwstr>hing2_dim</vt:lpwstr>
      </vt:variant>
      <vt:variant>
        <vt:lpwstr/>
      </vt:variant>
      <vt:variant>
        <vt:i4>4128867</vt:i4>
      </vt:variant>
      <vt:variant>
        <vt:i4>-1</vt:i4>
      </vt:variant>
      <vt:variant>
        <vt:i4>1099</vt:i4>
      </vt:variant>
      <vt:variant>
        <vt:i4>1</vt:i4>
      </vt:variant>
      <vt:variant>
        <vt:lpwstr>hinge1</vt:lpwstr>
      </vt:variant>
      <vt:variant>
        <vt:lpwstr/>
      </vt:variant>
      <vt:variant>
        <vt:i4>3932259</vt:i4>
      </vt:variant>
      <vt:variant>
        <vt:i4>-1</vt:i4>
      </vt:variant>
      <vt:variant>
        <vt:i4>1100</vt:i4>
      </vt:variant>
      <vt:variant>
        <vt:i4>1</vt:i4>
      </vt:variant>
      <vt:variant>
        <vt:lpwstr>hinge2</vt:lpwstr>
      </vt:variant>
      <vt:variant>
        <vt:lpwstr/>
      </vt:variant>
      <vt:variant>
        <vt:i4>3997795</vt:i4>
      </vt:variant>
      <vt:variant>
        <vt:i4>-1</vt:i4>
      </vt:variant>
      <vt:variant>
        <vt:i4>1101</vt:i4>
      </vt:variant>
      <vt:variant>
        <vt:i4>1</vt:i4>
      </vt:variant>
      <vt:variant>
        <vt:lpwstr>hinge3</vt:lpwstr>
      </vt:variant>
      <vt:variant>
        <vt:lpwstr/>
      </vt:variant>
      <vt:variant>
        <vt:i4>0</vt:i4>
      </vt:variant>
      <vt:variant>
        <vt:i4>-1</vt:i4>
      </vt:variant>
      <vt:variant>
        <vt:i4>1078</vt:i4>
      </vt:variant>
      <vt:variant>
        <vt:i4>1</vt:i4>
      </vt:variant>
      <vt:variant>
        <vt:lpwstr/>
      </vt:variant>
      <vt:variant>
        <vt:lpwstr/>
      </vt:variant>
      <vt:variant>
        <vt:i4>0</vt:i4>
      </vt:variant>
      <vt:variant>
        <vt:i4>-1</vt:i4>
      </vt:variant>
      <vt:variant>
        <vt:i4>1094</vt:i4>
      </vt:variant>
      <vt:variant>
        <vt:i4>1</vt:i4>
      </vt:variant>
      <vt:variant>
        <vt:lpwstr/>
      </vt:variant>
      <vt:variant>
        <vt:lpwstr/>
      </vt:variant>
      <vt:variant>
        <vt:i4>0</vt:i4>
      </vt:variant>
      <vt:variant>
        <vt:i4>-1</vt:i4>
      </vt:variant>
      <vt:variant>
        <vt:i4>1095</vt:i4>
      </vt:variant>
      <vt:variant>
        <vt:i4>1</vt:i4>
      </vt:variant>
      <vt:variant>
        <vt:lpwstr/>
      </vt:variant>
      <vt:variant>
        <vt:lpwstr/>
      </vt:variant>
      <vt:variant>
        <vt:i4>6750279</vt:i4>
      </vt:variant>
      <vt:variant>
        <vt:i4>-1</vt:i4>
      </vt:variant>
      <vt:variant>
        <vt:i4>1097</vt:i4>
      </vt:variant>
      <vt:variant>
        <vt:i4>1</vt:i4>
      </vt:variant>
      <vt:variant>
        <vt:lpwstr>pert_chart</vt:lpwstr>
      </vt:variant>
      <vt:variant>
        <vt:lpwstr/>
      </vt:variant>
      <vt:variant>
        <vt:i4>3670096</vt:i4>
      </vt:variant>
      <vt:variant>
        <vt:i4>-1</vt:i4>
      </vt:variant>
      <vt:variant>
        <vt:i4>1098</vt:i4>
      </vt:variant>
      <vt:variant>
        <vt:i4>1</vt:i4>
      </vt:variant>
      <vt:variant>
        <vt:lpwstr>hing2_dim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 185</dc:title>
  <dc:creator>alexander the Great</dc:creator>
  <cp:lastModifiedBy>Dave</cp:lastModifiedBy>
  <cp:revision>2</cp:revision>
  <cp:lastPrinted>2008-12-12T21:07:00Z</cp:lastPrinted>
  <dcterms:created xsi:type="dcterms:W3CDTF">2009-08-19T22:07:00Z</dcterms:created>
  <dcterms:modified xsi:type="dcterms:W3CDTF">2009-08-19T22:07:00Z</dcterms:modified>
</cp:coreProperties>
</file>